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DEF644" w:rsidR="007C2FEE" w:rsidRPr="00DC74BD" w:rsidRDefault="00F214D3" w:rsidP="007C2FEE">
      <w:pPr>
        <w:pStyle w:val="Head"/>
      </w:pPr>
      <w:r>
        <w:rPr>
          <w:lang w:val="tr"/>
        </w:rPr>
        <w:t xml:space="preserve">Kleemann </w:t>
      </w:r>
      <w:r>
        <w:rPr>
          <w:b w:val="0"/>
          <w:bCs w:val="0"/>
          <w:lang w:val="tr"/>
        </w:rPr>
        <w:t xml:space="preserve">│ </w:t>
      </w:r>
      <w:r>
        <w:rPr>
          <w:lang w:val="tr"/>
        </w:rPr>
        <w:t xml:space="preserve">Taşlar gelişimi harekete geçirdiğinde </w:t>
      </w:r>
    </w:p>
    <w:p w14:paraId="34A89D42" w14:textId="7E0E1F68" w:rsidR="007C2FEE" w:rsidRPr="00DC74BD" w:rsidRDefault="00F975C6" w:rsidP="007C2FEE">
      <w:pPr>
        <w:pStyle w:val="Subhead"/>
      </w:pPr>
      <w:r>
        <w:rPr>
          <w:bCs/>
          <w:iCs w:val="0"/>
          <w:lang w:val="tr"/>
        </w:rPr>
        <w:t xml:space="preserve">Modern Kleemann teknolojinin desteği ile Kanada'daki bir yerli topluluğunu yeniden canlandırılması </w:t>
      </w:r>
    </w:p>
    <w:p w14:paraId="074FF9E2" w14:textId="588A0A69" w:rsidR="007C2FEE" w:rsidRPr="00DC74BD" w:rsidRDefault="00BA64A4" w:rsidP="00025E1A">
      <w:pPr>
        <w:tabs>
          <w:tab w:val="left" w:pos="2127"/>
        </w:tabs>
        <w:spacing w:after="220"/>
        <w:jc w:val="both"/>
        <w:rPr>
          <w:b/>
          <w:sz w:val="22"/>
          <w:szCs w:val="22"/>
        </w:rPr>
      </w:pPr>
      <w:r>
        <w:rPr>
          <w:b/>
          <w:bCs/>
          <w:sz w:val="22"/>
          <w:szCs w:val="22"/>
          <w:lang w:val="tr"/>
        </w:rPr>
        <w:t xml:space="preserve">Güncel bir proje kapsamında, Garden River First Nation yerli topluluğu, Highway 17A’nın 16 kilometrelik bir bölümü için agrega tedarik etmektedir. Bu yol doğrudan rezervin içinden geçiyor ve aynı zamanda ülke genelindeki Trans-Canada Highway için alternatif güzergah olarak hizmet veriyor. Tonaj ve tane kalitesi açısından belirlenen gereklilikleri karşılamak amacıyla, bir MOBICAT MC 110 EVO2 çeneli kırıcı, </w:t>
      </w:r>
      <w:r>
        <w:rPr>
          <w:b/>
          <w:bCs/>
          <w:sz w:val="22"/>
          <w:szCs w:val="24"/>
          <w:lang w:val="tr"/>
        </w:rPr>
        <w:t xml:space="preserve"> MOBICONE MCO 90 EVO2</w:t>
      </w:r>
      <w:r>
        <w:rPr>
          <w:b/>
          <w:bCs/>
          <w:sz w:val="22"/>
          <w:szCs w:val="22"/>
          <w:lang w:val="tr"/>
        </w:rPr>
        <w:t xml:space="preserve"> tipi iki konik kırıcı, iki </w:t>
      </w:r>
      <w:r>
        <w:rPr>
          <w:b/>
          <w:bCs/>
          <w:sz w:val="22"/>
          <w:szCs w:val="24"/>
          <w:lang w:val="tr"/>
        </w:rPr>
        <w:t xml:space="preserve">MOBISCREEN MSC 953 EVO </w:t>
      </w:r>
      <w:r>
        <w:rPr>
          <w:b/>
          <w:bCs/>
          <w:sz w:val="22"/>
          <w:szCs w:val="22"/>
          <w:lang w:val="tr"/>
        </w:rPr>
        <w:t xml:space="preserve"> elek tesisi ve bir MOBIBELT yığın konveyöründen oluşan Kleemann makine parkına yatırım yapılmıştır. Nihai ürüne yönelik gereksinimlere bağlı olarak makineler, birincil, ikincil ve üçüncül kırma ve elek tesisleri olarak birlikte çalışmaktadır. </w:t>
      </w:r>
    </w:p>
    <w:p w14:paraId="22320BAD" w14:textId="180C6211" w:rsidR="007C2FEE" w:rsidRPr="00DC74BD" w:rsidRDefault="00D74FAC" w:rsidP="00BC1961">
      <w:pPr>
        <w:pStyle w:val="Absatzberschrift"/>
      </w:pPr>
      <w:r>
        <w:rPr>
          <w:bCs/>
          <w:lang w:val="tr"/>
        </w:rPr>
        <w:t>Malzeme işleme istihdam yaratır</w:t>
      </w:r>
    </w:p>
    <w:p w14:paraId="74F6A4A4" w14:textId="5E0A2C00" w:rsidR="007C2FEE" w:rsidRPr="00DC74BD" w:rsidRDefault="00BA64A4" w:rsidP="007C2FEE">
      <w:pPr>
        <w:pStyle w:val="Standardabsatz"/>
      </w:pPr>
      <w:r>
        <w:rPr>
          <w:lang w:val="tr"/>
        </w:rPr>
        <w:t xml:space="preserve">Kanada'daki yerli topluluklar, yerli kültürünü, dilini ve aile bağlarını yaşattıkları için ülkenin toplumsal dokusu açısından hayati önem taşımaktadır. Ancak bazı topluluklarda nüfus azalmaktadır. Bunun nedeni, birçok üyenin eğitim olanaklarının, iş imkanlarının ve konut seçeneklerinin daha fazla olduğu büyük yerleşim merkezlerine taşınmasıdır. Garden River 14 rezerv bölgesi Toronto'nun yaklaşık 700 kilometre kuzeybatısında bulunmaktadır ve Garden River First Nation olarak bilinen topluluğun 3.500 üyesi vardır. Rezerv bölgesinde 1.000'in biraz üzerinde insan yaşamaktadır. Bunlardan 200'ü topluluğun kendi bünyesinde istihdam edilmektedir. Bunların 13'ü ise halen agrega işleme alanında çalışmaktadır. İşlenen agrega, altyapı inşası açısından büyük önem taşımaktadır. Yeni temin edilen Kleemann makineleri ise daha yüksek bir ciroya ve daha fazla istihdam yaratılmasına katkı sağlamaktadır. </w:t>
      </w:r>
    </w:p>
    <w:p w14:paraId="35171BA5" w14:textId="70A1EBC9" w:rsidR="007C2FEE" w:rsidRPr="00DC74BD" w:rsidRDefault="00BA64A4" w:rsidP="00BC1961">
      <w:pPr>
        <w:pStyle w:val="Teaserhead"/>
        <w:jc w:val="left"/>
      </w:pPr>
      <w:r>
        <w:rPr>
          <w:bCs/>
          <w:lang w:val="tr"/>
        </w:rPr>
        <w:t>Geleceğe yatırım</w:t>
      </w:r>
    </w:p>
    <w:p w14:paraId="787C7CCD" w14:textId="2E37B90B" w:rsidR="00BA64A4" w:rsidRPr="00DC74BD" w:rsidRDefault="00BA64A4" w:rsidP="007C2FEE">
      <w:pPr>
        <w:pStyle w:val="Standardabsatz"/>
      </w:pPr>
      <w:r>
        <w:rPr>
          <w:lang w:val="tr"/>
        </w:rPr>
        <w:t>Yol kaplamasının yenilenmesi 2025 sonundan beri devam ediyor ve 2028’e kadar sürecektir. Üst tabaka için neredeyse 100.000 ton alt yapı malzemesi için 170.000 ton ve ayrıca 100.000 ton asfalt tozu ve Superpave gereklidir. Asfalt karışımlarının hazırlanması ve yol kaplamasında kullanılacak bağlayıcı maddelerinin seçimi için geliştirilmiş, performans temelli modern sistem, yol kaplamasının aşırı sıcaklık değişimlerine ve yoğun trafik yüküne sorunsuz şekilde dayanmasını sağlamak amacıyla geliştirilmiştir. “Çevre yolunun yenileneceğini ve bu projede ortak olarak yer alacağımızı öğrendiğimizde, o dönemde kullandığımız kırıcının artık eskidiğini ve örneğin Superpave gibi bazı ürünleri üretemediğini fark ettik,” diye hatırlıyor Garden River First Nation'ın Ticari İşletmeler Müdürü Chris Morettin. “Bu modeli, Ontario Ulaştırma Bakanlığının gerekliliklerini karşılayabilecek kapasitede yeni bir sistemle değiştirmek zorunda kaldık.” Malzeme İşleme Müdürü Morettin ve Travis Belleau, Kleemann birleştirilmiş tesiste karar kıldılar. “Beklenen ciro temelinde bir finansal analiz yaptık. Bu analiz sonucunda, söz konusu donanımın satın alma maliyetinin proje süresi boyunca amorti edileceği ortaya çıktı,” diye belirtiyor Morettin.</w:t>
      </w:r>
    </w:p>
    <w:p w14:paraId="6A0314C1" w14:textId="14ACAC26"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tr"/>
        </w:rPr>
        <w:t xml:space="preserve">“Ontario'nun kuzeyinde sert taşlar yaygın olarak bulunmaktadır.” Taş ne kadar sert olursa, darbeli kırıcıda meydana gelen aşınma ve hasar da o kadar fazla olur. Bu </w:t>
      </w:r>
      <w:r>
        <w:rPr>
          <w:rFonts w:eastAsiaTheme="minorHAnsi" w:cstheme="minorBidi"/>
          <w:sz w:val="22"/>
          <w:szCs w:val="24"/>
          <w:lang w:val="tr"/>
        </w:rPr>
        <w:lastRenderedPageBreak/>
        <w:t>nedenle, bu coğrafi bölgede yaygın olarak çeneli ve konik kırıcılar kullanılmaktadır. Bunlar daha uygun maliyetlidir,” diye açıklıyor Kanada'da Wirtgen Group‘un yerel bayisi Brandt'ın İnşaat ve Ormancılık (Merkez) Satış Başkan Yardımcısı Richard Perzan.</w:t>
      </w:r>
    </w:p>
    <w:p w14:paraId="33B1C865" w14:textId="3F54EA0C" w:rsidR="00BA64A4" w:rsidRPr="00DC74BD" w:rsidRDefault="00BA64A4" w:rsidP="00BA64A4">
      <w:pPr>
        <w:jc w:val="both"/>
        <w:rPr>
          <w:rFonts w:eastAsiaTheme="minorHAnsi" w:cstheme="minorBidi"/>
          <w:b/>
          <w:bCs/>
          <w:sz w:val="22"/>
          <w:szCs w:val="24"/>
        </w:rPr>
      </w:pPr>
      <w:r>
        <w:rPr>
          <w:rFonts w:eastAsiaTheme="minorHAnsi" w:cstheme="minorBidi"/>
          <w:b/>
          <w:bCs/>
          <w:sz w:val="22"/>
          <w:szCs w:val="24"/>
          <w:lang w:val="tr"/>
        </w:rPr>
        <w:t>Sezgisel, daha güvenli ve esnek bir şekilde kullanılabilir</w:t>
      </w:r>
    </w:p>
    <w:p w14:paraId="49DEFC3D" w14:textId="3EE7AE4E" w:rsidR="00BA64A4" w:rsidRPr="00DC74BD" w:rsidRDefault="00BA64A4" w:rsidP="000C6FA6">
      <w:pPr>
        <w:spacing w:after="220"/>
        <w:jc w:val="both"/>
        <w:rPr>
          <w:rFonts w:eastAsiaTheme="minorHAnsi" w:cstheme="minorBidi"/>
          <w:sz w:val="22"/>
          <w:szCs w:val="24"/>
        </w:rPr>
      </w:pPr>
      <w:r>
        <w:rPr>
          <w:rFonts w:eastAsiaTheme="minorHAnsi" w:cstheme="minorBidi"/>
          <w:sz w:val="22"/>
          <w:szCs w:val="24"/>
          <w:lang w:val="tr"/>
        </w:rPr>
        <w:t xml:space="preserve">Belleau, yakıt tüketiminin yanı sıra sezgisel kullanımından da etkilendi. “Agrega işleme alanında henüz çok uzun süredir çalışmıyorum. Ancak makineleri kullanmak benim için oldukça kolay oldu. “Bence bu bile tek başına çok şey anlatıyor,” diye ekliyor. “Dokunmatik ekranda en çok hoşuma giden şey, çok sayıda bilginin aynı anda görülebilmesidir.” Belleau ayrıca, SPECTIVE kullanım konseptindeki dokunmatik ekranın arızaların giderilmesi sırasında yardımcı olmasını beğeniyor. “Eski makinemizde dokunmatik ekran yoktu. Yani çok fazla deneme yapmak ve deneme-yanılma yoluyla ilerlemek gerekiyordu. Yeni kırma tesisleri, hangi hatanın nerede olduğunu size tam olarak söyleyebiliyor. Sorun giderme işlemine deneme-yanılma yoluyla yaklaşmak zorunda kalmıyorsunuz. Bu sayede hatalar hızlı bir şekilde teşhis edilebilir, bozuk parçalar değiştirilebilir ve makine kısa sürede yeniden çalışır duruma getirilebilir. "Bu çok büyük bir avantaj," diye vurguluyor. Basit ve anlaşılır kullanım, güvenlik işlevlerini olduğu gibi çalışanları da destekliyor. Bir sorun olması durumunda sistem alarm verir ve kendi kendini kapatır. “Operatör olarak yapılması gereken tek şey makinenin yanına gidip kodu teşhis etmek. Makinelere entegre edilmiş güvenlik faktörü, makineleri tanımamıza ve anlamamıza yardımcı olarak onları daha uzun süre kullanabilmemiz açısından belirleyici bir rol oynadı.” diyor Belleau. Bir diğer avantaj ise makineleri de koruyan akıllı hat bağlantısı sayesinde ortaya çıkıyor. Sensörler, konik kırıcının aşırı dolduğunu algılıyor, ardından hat bağlantısı, çeneli kırıcının besleme ünitesinin hızını düşürüyor. </w:t>
      </w:r>
    </w:p>
    <w:p w14:paraId="23E5C7D8" w14:textId="0911F0D4" w:rsidR="00BA64A4" w:rsidRPr="00DC74BD" w:rsidRDefault="00A83486" w:rsidP="00BA64A4">
      <w:pPr>
        <w:jc w:val="both"/>
        <w:rPr>
          <w:rFonts w:eastAsiaTheme="minorHAnsi" w:cstheme="minorBidi"/>
          <w:b/>
          <w:bCs/>
          <w:sz w:val="22"/>
          <w:szCs w:val="24"/>
        </w:rPr>
      </w:pPr>
      <w:r>
        <w:rPr>
          <w:rFonts w:eastAsiaTheme="minorHAnsi" w:cstheme="minorBidi"/>
          <w:b/>
          <w:bCs/>
          <w:sz w:val="22"/>
          <w:szCs w:val="24"/>
          <w:lang w:val="tr"/>
        </w:rPr>
        <w:t>Gelirler yeniden yatırıma dönüştürülmelidir</w:t>
      </w:r>
    </w:p>
    <w:p w14:paraId="41307140" w14:textId="5D8D7773"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tr"/>
        </w:rPr>
        <w:t xml:space="preserve">Garden River First Nation’ın amacı, elde edilen gelirlerle topluluğun yeniden canlandırılması için yeniden yatırıma dönüştürülmesidir. Grup, geçen yıl 20 yeni ev inşa etti ve bunun için gerekli tüm agregayı kendisi sağladı. Birkaç alt birimin açılmasıyla birlikte ekonomik büyüme de devam ediyor. “Bu sayede topluluk içinde daha fazla istihdam oluşturuyor ve daha fazla insanın geri dönmesine imkân sağlıyoruz,” diye belirtiyor Belleau. Highways 17A'nın yenilenmesi, yalnızca malzeme işleme alanında değil, yol yapımı alanında da yeni iş imkânları yaratıyor; bunun için makine operatörleri, işçiler, ölçüm teknisyenleri ve diğer çalışanlara ihtiyaç duyuluyor. </w:t>
      </w:r>
    </w:p>
    <w:p w14:paraId="002589CE" w14:textId="77777777" w:rsidR="00BA64A4" w:rsidRPr="00DC74BD" w:rsidRDefault="00BA64A4" w:rsidP="00BA64A4">
      <w:pPr>
        <w:jc w:val="both"/>
        <w:rPr>
          <w:rFonts w:eastAsiaTheme="minorHAnsi" w:cstheme="minorBidi"/>
          <w:sz w:val="22"/>
          <w:szCs w:val="24"/>
        </w:rPr>
      </w:pPr>
    </w:p>
    <w:p w14:paraId="50884179" w14:textId="77777777" w:rsidR="00206743" w:rsidRPr="00DC74BD" w:rsidRDefault="00206743">
      <w:pPr>
        <w:rPr>
          <w:b/>
          <w:bCs/>
          <w:sz w:val="22"/>
          <w:szCs w:val="22"/>
        </w:rPr>
      </w:pPr>
      <w:r>
        <w:rPr>
          <w:b/>
          <w:bCs/>
          <w:sz w:val="22"/>
          <w:szCs w:val="22"/>
          <w:lang w:val="tr"/>
        </w:rPr>
        <w:br w:type="page"/>
      </w:r>
    </w:p>
    <w:p w14:paraId="64ABBB85" w14:textId="1394DA52" w:rsidR="007C2FEE" w:rsidRPr="00DC74BD" w:rsidRDefault="007C2FEE" w:rsidP="00BC487A">
      <w:pPr>
        <w:rPr>
          <w:b/>
          <w:bCs/>
          <w:sz w:val="22"/>
          <w:szCs w:val="22"/>
        </w:rPr>
      </w:pPr>
      <w:r>
        <w:rPr>
          <w:b/>
          <w:bCs/>
          <w:sz w:val="22"/>
          <w:szCs w:val="22"/>
          <w:lang w:val="tr"/>
        </w:rPr>
        <w:lastRenderedPageBreak/>
        <w:t>Fotoğraflar:</w:t>
      </w:r>
    </w:p>
    <w:p w14:paraId="74F2D6A8" w14:textId="415AA5B4" w:rsidR="00850DDA" w:rsidRDefault="00850DDA" w:rsidP="00BC487A">
      <w:pPr>
        <w:rPr>
          <w:rFonts w:eastAsiaTheme="minorHAnsi" w:cstheme="minorBidi"/>
          <w:b/>
          <w:sz w:val="22"/>
          <w:szCs w:val="24"/>
        </w:rPr>
      </w:pPr>
    </w:p>
    <w:tbl>
      <w:tblPr>
        <w:tblStyle w:val="Tabellenraster"/>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6"/>
      </w:tblGrid>
      <w:tr w:rsidR="00850DDA" w14:paraId="703CF343" w14:textId="77777777" w:rsidTr="00792F0C">
        <w:trPr>
          <w:trHeight w:val="3028"/>
        </w:trPr>
        <w:tc>
          <w:tcPr>
            <w:tcW w:w="4678" w:type="dxa"/>
          </w:tcPr>
          <w:p w14:paraId="358FE8BC" w14:textId="250140D4" w:rsidR="00850DDA" w:rsidRDefault="00792F0C" w:rsidP="00BC487A">
            <w:pPr>
              <w:rPr>
                <w:rFonts w:eastAsiaTheme="minorHAnsi" w:cstheme="minorBidi"/>
                <w:b/>
                <w:sz w:val="22"/>
                <w:szCs w:val="24"/>
              </w:rPr>
            </w:pPr>
            <w:r>
              <w:rPr>
                <w:b/>
                <w:bCs/>
                <w:sz w:val="22"/>
                <w:szCs w:val="24"/>
                <w:lang w:val="tr"/>
              </w:rPr>
              <w:t xml:space="preserve"> </w:t>
            </w:r>
            <w:r>
              <w:rPr>
                <w:noProof/>
                <w:lang w:val="tr"/>
              </w:rPr>
              <w:drawing>
                <wp:inline distT="0" distB="0" distL="0" distR="0" wp14:anchorId="73B3B985" wp14:editId="50E114FB">
                  <wp:extent cx="2520000" cy="1891182"/>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p>
        </w:tc>
        <w:tc>
          <w:tcPr>
            <w:tcW w:w="4956" w:type="dxa"/>
          </w:tcPr>
          <w:p w14:paraId="6CE03422" w14:textId="34072E12" w:rsidR="00792F0C" w:rsidRDefault="00850DDA" w:rsidP="00792F0C">
            <w:pPr>
              <w:rPr>
                <w:rFonts w:eastAsiaTheme="minorHAnsi" w:cstheme="minorBidi"/>
                <w:b/>
                <w:sz w:val="22"/>
                <w:szCs w:val="24"/>
              </w:rPr>
            </w:pPr>
            <w:r>
              <w:rPr>
                <w:noProof/>
                <w:lang w:val="tr"/>
              </w:rPr>
              <w:drawing>
                <wp:inline distT="0" distB="0" distL="0" distR="0" wp14:anchorId="144A707A" wp14:editId="521C74E5">
                  <wp:extent cx="2752725" cy="1273072"/>
                  <wp:effectExtent l="0" t="0" r="0" b="381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759247" cy="1276088"/>
                          </a:xfrm>
                          <a:prstGeom prst="rect">
                            <a:avLst/>
                          </a:prstGeom>
                          <a:noFill/>
                          <a:ln>
                            <a:noFill/>
                          </a:ln>
                        </pic:spPr>
                      </pic:pic>
                    </a:graphicData>
                  </a:graphic>
                </wp:inline>
              </w:drawing>
            </w:r>
            <w:r>
              <w:rPr>
                <w:sz w:val="22"/>
                <w:szCs w:val="24"/>
                <w:lang w:val="tr"/>
              </w:rPr>
              <w:br/>
            </w:r>
            <w:r>
              <w:rPr>
                <w:b/>
                <w:bCs/>
                <w:noProof/>
                <w:sz w:val="20"/>
                <w:szCs w:val="20"/>
                <w:lang w:val="tr"/>
              </w:rPr>
              <w:t>K_pic_EVO_Plant-Train_Ontario_0006</w:t>
            </w:r>
          </w:p>
        </w:tc>
      </w:tr>
      <w:tr w:rsidR="00850DDA" w14:paraId="4183D8E7" w14:textId="77777777" w:rsidTr="00792F0C">
        <w:tc>
          <w:tcPr>
            <w:tcW w:w="4678" w:type="dxa"/>
          </w:tcPr>
          <w:p w14:paraId="1A50F31F" w14:textId="3C20CB4D" w:rsidR="00850DDA" w:rsidRPr="00850DDA" w:rsidRDefault="00792F0C" w:rsidP="00BC487A">
            <w:pPr>
              <w:rPr>
                <w:b/>
                <w:bCs/>
                <w:noProof/>
                <w:sz w:val="20"/>
                <w:szCs w:val="20"/>
              </w:rPr>
            </w:pPr>
            <w:r>
              <w:rPr>
                <w:b/>
                <w:bCs/>
                <w:sz w:val="20"/>
                <w:szCs w:val="20"/>
                <w:lang w:val="tr"/>
              </w:rPr>
              <w:t xml:space="preserve"> K_pic_EVO_Plant-Train_Ontario_0001</w:t>
            </w:r>
          </w:p>
        </w:tc>
        <w:tc>
          <w:tcPr>
            <w:tcW w:w="4956" w:type="dxa"/>
          </w:tcPr>
          <w:p w14:paraId="2E8BBAA3" w14:textId="4C36C475" w:rsidR="00850DDA" w:rsidRPr="00850DDA" w:rsidRDefault="00850DDA" w:rsidP="00BC487A">
            <w:pPr>
              <w:rPr>
                <w:b/>
                <w:bCs/>
                <w:noProof/>
                <w:sz w:val="20"/>
                <w:szCs w:val="20"/>
              </w:rPr>
            </w:pPr>
          </w:p>
        </w:tc>
      </w:tr>
    </w:tbl>
    <w:p w14:paraId="5BFBF390" w14:textId="127F3485" w:rsidR="007C2FEE" w:rsidRPr="00DC74BD" w:rsidRDefault="006A0EB7" w:rsidP="00BA7BC5">
      <w:pPr>
        <w:pStyle w:val="BUbold"/>
        <w:rPr>
          <w:b w:val="0"/>
          <w:color w:val="000000"/>
          <w:szCs w:val="20"/>
        </w:rPr>
      </w:pPr>
      <w:r>
        <w:rPr>
          <w:b w:val="0"/>
          <w:color w:val="000000"/>
          <w:szCs w:val="20"/>
          <w:lang w:val="tr"/>
        </w:rPr>
        <w:t>Garden River First Nation yerli topluluğu, güncel bir proje kapsamında, modern Kleemann tesisleri sayesinde Highway 17A’nın 16 kilometrelik bir bölümü için agrega tedarik etmektedir.</w:t>
      </w:r>
    </w:p>
    <w:p w14:paraId="10AF8B22" w14:textId="25CC08C6" w:rsidR="000D357E" w:rsidRPr="00DC74BD" w:rsidRDefault="000D357E" w:rsidP="000D357E">
      <w:pPr>
        <w:pStyle w:val="BUnormal"/>
      </w:pPr>
    </w:p>
    <w:p w14:paraId="6BBBB646" w14:textId="124301C5" w:rsidR="007C2FEE" w:rsidRPr="00DC74BD" w:rsidRDefault="00025E1A" w:rsidP="007C2FEE">
      <w:pPr>
        <w:pStyle w:val="BUbold"/>
      </w:pPr>
      <w:r>
        <w:rPr>
          <w:b w:val="0"/>
          <w:noProof/>
          <w:lang w:val="tr"/>
        </w:rPr>
        <w:drawing>
          <wp:inline distT="0" distB="0" distL="0" distR="0" wp14:anchorId="1B501264" wp14:editId="1F795E7C">
            <wp:extent cx="2520000" cy="1891182"/>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r>
        <w:rPr>
          <w:b w:val="0"/>
          <w:lang w:val="tr"/>
        </w:rPr>
        <w:br/>
      </w:r>
      <w:r>
        <w:rPr>
          <w:bCs/>
          <w:lang w:val="tr"/>
        </w:rPr>
        <w:t>K_pic_EVO_Plant-Train_Ontario_0002</w:t>
      </w:r>
    </w:p>
    <w:p w14:paraId="43BC7053" w14:textId="15EA5615" w:rsidR="00980313" w:rsidRPr="00DC74BD" w:rsidRDefault="00025E1A" w:rsidP="007C2FEE">
      <w:pPr>
        <w:pStyle w:val="BUnormal"/>
      </w:pPr>
      <w:r>
        <w:rPr>
          <w:lang w:val="tr"/>
        </w:rPr>
        <w:t xml:space="preserve">Kleemann‘ın birleştirilmiş biriminden oldukça ikna olmuş görünüyor: Malzeme işlemeden sorumlu Garden River First Nation ekibi. </w:t>
      </w:r>
    </w:p>
    <w:p w14:paraId="67E83AFA" w14:textId="6DF33779" w:rsidR="00980313" w:rsidRPr="00DC74BD" w:rsidRDefault="00714D6B" w:rsidP="00A96B2E">
      <w:pPr>
        <w:pStyle w:val="Note"/>
      </w:pPr>
      <w:r>
        <w:rPr>
          <w:iCs/>
          <w:lang w:val="tr"/>
        </w:rPr>
        <w:t>Açıklama: Bu fotoğraflar sadece ön izleme içindir. Yayınlamak için lütfen ekte 300 dpi çözünürlüğünde sunulan fotoğrafları indirin.</w:t>
      </w:r>
    </w:p>
    <w:p w14:paraId="717825D0" w14:textId="4B1B0DAB" w:rsidR="00B409DF" w:rsidRPr="00DC74BD" w:rsidRDefault="00B409DF" w:rsidP="00B409DF">
      <w:pPr>
        <w:pStyle w:val="Absatzberschrift"/>
        <w:rPr>
          <w:iCs/>
        </w:rPr>
      </w:pPr>
      <w:r>
        <w:rPr>
          <w:bCs/>
          <w:lang w:val="tr"/>
        </w:rPr>
        <w:t>Detaylı bilgi için:</w:t>
      </w:r>
    </w:p>
    <w:p w14:paraId="294F8CA8" w14:textId="77777777" w:rsidR="00B409DF" w:rsidRPr="00DC74BD" w:rsidRDefault="00B409DF" w:rsidP="00B409DF">
      <w:pPr>
        <w:pStyle w:val="Absatzberschrift"/>
      </w:pPr>
    </w:p>
    <w:p w14:paraId="6BD3D8AD" w14:textId="77777777" w:rsidR="00B409DF" w:rsidRPr="00DC74BD" w:rsidRDefault="00B409DF" w:rsidP="00B409DF">
      <w:pPr>
        <w:pStyle w:val="Absatzberschrift"/>
        <w:rPr>
          <w:b w:val="0"/>
          <w:bCs/>
          <w:szCs w:val="22"/>
        </w:rPr>
      </w:pPr>
      <w:r>
        <w:rPr>
          <w:b w:val="0"/>
          <w:lang w:val="tr"/>
        </w:rPr>
        <w:t>WIRTGEN GROUP</w:t>
      </w:r>
    </w:p>
    <w:p w14:paraId="392C6846" w14:textId="77777777" w:rsidR="00B409DF" w:rsidRPr="00DC74BD" w:rsidRDefault="00B409DF" w:rsidP="00B409DF">
      <w:pPr>
        <w:pStyle w:val="Fuzeile1"/>
      </w:pPr>
      <w:r>
        <w:rPr>
          <w:bCs w:val="0"/>
          <w:iCs w:val="0"/>
          <w:lang w:val="tr"/>
        </w:rPr>
        <w:t>Halkla ilişkiler</w:t>
      </w:r>
    </w:p>
    <w:p w14:paraId="77A90FFB" w14:textId="77777777" w:rsidR="00B409DF" w:rsidRPr="00DC74BD" w:rsidRDefault="00B409DF" w:rsidP="00B409DF">
      <w:pPr>
        <w:pStyle w:val="Fuzeile1"/>
      </w:pPr>
      <w:r>
        <w:rPr>
          <w:bCs w:val="0"/>
          <w:iCs w:val="0"/>
          <w:lang w:val="tr"/>
        </w:rPr>
        <w:t>Reinhard-Wirtgen-Straße 2</w:t>
      </w:r>
    </w:p>
    <w:p w14:paraId="2BD7061F" w14:textId="77777777" w:rsidR="00B409DF" w:rsidRPr="00DC74BD" w:rsidRDefault="00B409DF" w:rsidP="00B409DF">
      <w:pPr>
        <w:pStyle w:val="Fuzeile1"/>
      </w:pPr>
      <w:r>
        <w:rPr>
          <w:bCs w:val="0"/>
          <w:iCs w:val="0"/>
          <w:lang w:val="tr"/>
        </w:rPr>
        <w:t>53578 Windhagen</w:t>
      </w:r>
    </w:p>
    <w:p w14:paraId="7312A980" w14:textId="77777777" w:rsidR="00B409DF" w:rsidRPr="00DC74BD" w:rsidRDefault="00B409DF" w:rsidP="00B409DF">
      <w:pPr>
        <w:pStyle w:val="Fuzeile1"/>
      </w:pPr>
      <w:r>
        <w:rPr>
          <w:bCs w:val="0"/>
          <w:iCs w:val="0"/>
          <w:lang w:val="tr"/>
        </w:rPr>
        <w:t>Almanya</w:t>
      </w:r>
    </w:p>
    <w:p w14:paraId="2DFD9654" w14:textId="77777777" w:rsidR="00B409DF" w:rsidRPr="00DC74BD" w:rsidRDefault="00B409DF" w:rsidP="00B409DF">
      <w:pPr>
        <w:pStyle w:val="Fuzeile1"/>
      </w:pPr>
    </w:p>
    <w:p w14:paraId="747CCDAF" w14:textId="78D0EB80" w:rsidR="00B409DF" w:rsidRPr="00DC74BD" w:rsidRDefault="00B409DF" w:rsidP="005226B2">
      <w:pPr>
        <w:pStyle w:val="Fuzeile1"/>
        <w:tabs>
          <w:tab w:val="left" w:pos="1985"/>
        </w:tabs>
        <w:rPr>
          <w:rFonts w:ascii="Times New Roman" w:hAnsi="Times New Roman" w:cs="Times New Roman"/>
        </w:rPr>
      </w:pPr>
      <w:r>
        <w:rPr>
          <w:bCs w:val="0"/>
          <w:iCs w:val="0"/>
          <w:lang w:val="tr"/>
        </w:rPr>
        <w:t>Telefon:</w:t>
      </w:r>
      <w:r>
        <w:rPr>
          <w:bCs w:val="0"/>
          <w:iCs w:val="0"/>
          <w:lang w:val="tr"/>
        </w:rPr>
        <w:tab/>
        <w:t>+49 (0) 2645 131 – 1966</w:t>
      </w:r>
    </w:p>
    <w:p w14:paraId="72EBA31D" w14:textId="369121F8" w:rsidR="00B409DF" w:rsidRPr="00DC74BD" w:rsidRDefault="00B409DF" w:rsidP="005226B2">
      <w:pPr>
        <w:pStyle w:val="Fuzeile1"/>
        <w:tabs>
          <w:tab w:val="left" w:pos="1985"/>
        </w:tabs>
      </w:pPr>
      <w:r>
        <w:rPr>
          <w:bCs w:val="0"/>
          <w:iCs w:val="0"/>
          <w:lang w:val="tr"/>
        </w:rPr>
        <w:t>Faks:</w:t>
      </w:r>
      <w:r>
        <w:rPr>
          <w:bCs w:val="0"/>
          <w:iCs w:val="0"/>
          <w:lang w:val="tr"/>
        </w:rPr>
        <w:tab/>
        <w:t>+49 (0) 2645 131 – 499</w:t>
      </w:r>
    </w:p>
    <w:p w14:paraId="54DD8925" w14:textId="01E7877D" w:rsidR="00B409DF" w:rsidRPr="00DC74BD" w:rsidRDefault="00B409DF" w:rsidP="005226B2">
      <w:pPr>
        <w:pStyle w:val="Fuzeile1"/>
        <w:tabs>
          <w:tab w:val="left" w:pos="1985"/>
        </w:tabs>
      </w:pPr>
      <w:r>
        <w:rPr>
          <w:bCs w:val="0"/>
          <w:iCs w:val="0"/>
          <w:lang w:val="tr"/>
        </w:rPr>
        <w:t>E-posta:</w:t>
      </w:r>
      <w:r>
        <w:rPr>
          <w:bCs w:val="0"/>
          <w:iCs w:val="0"/>
          <w:lang w:val="tr"/>
        </w:rPr>
        <w:tab/>
      </w:r>
      <w:hyperlink r:id="rId11" w:history="1">
        <w:r>
          <w:rPr>
            <w:rStyle w:val="Hyperlink"/>
            <w:bCs w:val="0"/>
            <w:iCs w:val="0"/>
            <w:lang w:val="tr"/>
          </w:rPr>
          <w:t>PR@wirtgen-group.com</w:t>
        </w:r>
      </w:hyperlink>
    </w:p>
    <w:p w14:paraId="51E322C9" w14:textId="77777777" w:rsidR="00B409DF" w:rsidRPr="00DC74BD" w:rsidRDefault="00B409DF" w:rsidP="00B409DF">
      <w:pPr>
        <w:pStyle w:val="Fuzeile1"/>
        <w:rPr>
          <w:vanish/>
        </w:rPr>
      </w:pPr>
    </w:p>
    <w:p w14:paraId="02ED9A5B" w14:textId="5916C5DE" w:rsidR="00A76CDD" w:rsidRPr="00DC74BD" w:rsidRDefault="005226B2" w:rsidP="00B409DF">
      <w:pPr>
        <w:pStyle w:val="Fuzeile1"/>
      </w:pPr>
      <w:hyperlink r:id="rId12" w:history="1">
        <w:r w:rsidR="00792F0C">
          <w:rPr>
            <w:rStyle w:val="Hyperlink"/>
            <w:bCs w:val="0"/>
            <w:iCs w:val="0"/>
            <w:lang w:val="tr"/>
          </w:rPr>
          <w:t>www.wirtgen-group.com</w:t>
        </w:r>
      </w:hyperlink>
    </w:p>
    <w:sectPr w:rsidR="00A76CDD" w:rsidRPr="00DC74B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47F0" w14:textId="77777777" w:rsidR="00B3683A" w:rsidRDefault="00B3683A" w:rsidP="00E55534">
      <w:r>
        <w:separator/>
      </w:r>
    </w:p>
  </w:endnote>
  <w:endnote w:type="continuationSeparator" w:id="0">
    <w:p w14:paraId="5C0A79A9" w14:textId="77777777" w:rsidR="00B3683A" w:rsidRDefault="00B3683A"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tr"/>
            </w:rPr>
            <w:t>WIRTGEN</w:t>
          </w:r>
          <w:r>
            <w:rPr>
              <w:rStyle w:val="Hervorhebung"/>
              <w:bCs/>
              <w:iCs w:val="0"/>
              <w:szCs w:val="20"/>
              <w:lang w:val="tr"/>
            </w:rPr>
            <w:t xml:space="preserve">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88D0" w14:textId="77777777" w:rsidR="00B3683A" w:rsidRDefault="00B3683A" w:rsidP="00E55534">
      <w:r>
        <w:separator/>
      </w:r>
    </w:p>
  </w:footnote>
  <w:footnote w:type="continuationSeparator" w:id="0">
    <w:p w14:paraId="26738C45" w14:textId="77777777" w:rsidR="00B3683A" w:rsidRDefault="00B3683A"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t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t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297EA5DB" w:rsidR="00615CDA" w:rsidRPr="00615CDA" w:rsidRDefault="00F214D3">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297EA5DB" w:rsidR="00615CDA" w:rsidRPr="00615CDA" w:rsidRDefault="00F214D3">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t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5E1A"/>
    <w:rsid w:val="000278CB"/>
    <w:rsid w:val="000401F1"/>
    <w:rsid w:val="00042106"/>
    <w:rsid w:val="0005285B"/>
    <w:rsid w:val="00055529"/>
    <w:rsid w:val="00056224"/>
    <w:rsid w:val="00062C3A"/>
    <w:rsid w:val="00066D09"/>
    <w:rsid w:val="000960E7"/>
    <w:rsid w:val="0009665C"/>
    <w:rsid w:val="000A0479"/>
    <w:rsid w:val="000A36D9"/>
    <w:rsid w:val="000A4C7D"/>
    <w:rsid w:val="000B582B"/>
    <w:rsid w:val="000C6FA6"/>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D68E9"/>
    <w:rsid w:val="001F359E"/>
    <w:rsid w:val="00200355"/>
    <w:rsid w:val="00206743"/>
    <w:rsid w:val="0021351D"/>
    <w:rsid w:val="00253A2E"/>
    <w:rsid w:val="002603EC"/>
    <w:rsid w:val="00282AFC"/>
    <w:rsid w:val="00286C15"/>
    <w:rsid w:val="0029634D"/>
    <w:rsid w:val="002C5E24"/>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866B7"/>
    <w:rsid w:val="003967E5"/>
    <w:rsid w:val="003A753A"/>
    <w:rsid w:val="003A7DF0"/>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E0A77"/>
    <w:rsid w:val="004E61FD"/>
    <w:rsid w:val="004E6E37"/>
    <w:rsid w:val="004E6EF5"/>
    <w:rsid w:val="004E74CA"/>
    <w:rsid w:val="00506409"/>
    <w:rsid w:val="005129F2"/>
    <w:rsid w:val="005226B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67723"/>
    <w:rsid w:val="00677F11"/>
    <w:rsid w:val="00682B1A"/>
    <w:rsid w:val="00690D7C"/>
    <w:rsid w:val="00690DFE"/>
    <w:rsid w:val="00691678"/>
    <w:rsid w:val="006A0EB7"/>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90BE8"/>
    <w:rsid w:val="00791A69"/>
    <w:rsid w:val="00792F0C"/>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50DDA"/>
    <w:rsid w:val="00863129"/>
    <w:rsid w:val="00866830"/>
    <w:rsid w:val="00870ACE"/>
    <w:rsid w:val="00872F70"/>
    <w:rsid w:val="00873125"/>
    <w:rsid w:val="008755E5"/>
    <w:rsid w:val="00880ED3"/>
    <w:rsid w:val="00881E44"/>
    <w:rsid w:val="008902DC"/>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B29"/>
    <w:rsid w:val="00A13C4A"/>
    <w:rsid w:val="00A171F4"/>
    <w:rsid w:val="00A1772D"/>
    <w:rsid w:val="00A177B2"/>
    <w:rsid w:val="00A22BD8"/>
    <w:rsid w:val="00A24EFC"/>
    <w:rsid w:val="00A27829"/>
    <w:rsid w:val="00A30886"/>
    <w:rsid w:val="00A46F1E"/>
    <w:rsid w:val="00A60AF5"/>
    <w:rsid w:val="00A76CDD"/>
    <w:rsid w:val="00A82395"/>
    <w:rsid w:val="00A83486"/>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3683A"/>
    <w:rsid w:val="00B409DF"/>
    <w:rsid w:val="00B5232A"/>
    <w:rsid w:val="00B60ED1"/>
    <w:rsid w:val="00B62CF5"/>
    <w:rsid w:val="00B63C90"/>
    <w:rsid w:val="00B65A46"/>
    <w:rsid w:val="00B70425"/>
    <w:rsid w:val="00B85705"/>
    <w:rsid w:val="00B874DC"/>
    <w:rsid w:val="00B90F78"/>
    <w:rsid w:val="00B91123"/>
    <w:rsid w:val="00B937EB"/>
    <w:rsid w:val="00B955DE"/>
    <w:rsid w:val="00BA64A4"/>
    <w:rsid w:val="00BA7BC5"/>
    <w:rsid w:val="00BB21E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444"/>
    <w:rsid w:val="00D36BA2"/>
    <w:rsid w:val="00D37CF4"/>
    <w:rsid w:val="00D4487C"/>
    <w:rsid w:val="00D574E6"/>
    <w:rsid w:val="00D63D33"/>
    <w:rsid w:val="00D73352"/>
    <w:rsid w:val="00D74EA4"/>
    <w:rsid w:val="00D74FAC"/>
    <w:rsid w:val="00D84E46"/>
    <w:rsid w:val="00D935C3"/>
    <w:rsid w:val="00DA0266"/>
    <w:rsid w:val="00DA0F4B"/>
    <w:rsid w:val="00DA2576"/>
    <w:rsid w:val="00DA477E"/>
    <w:rsid w:val="00DB4BB0"/>
    <w:rsid w:val="00DC74BD"/>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E0109"/>
    <w:rsid w:val="00EF2575"/>
    <w:rsid w:val="00EF5828"/>
    <w:rsid w:val="00F048D4"/>
    <w:rsid w:val="00F207FE"/>
    <w:rsid w:val="00F20920"/>
    <w:rsid w:val="00F214D3"/>
    <w:rsid w:val="00F23212"/>
    <w:rsid w:val="00F33B16"/>
    <w:rsid w:val="00F353EA"/>
    <w:rsid w:val="00F36C27"/>
    <w:rsid w:val="00F56318"/>
    <w:rsid w:val="00F665EF"/>
    <w:rsid w:val="00F67C95"/>
    <w:rsid w:val="00F74540"/>
    <w:rsid w:val="00F75B79"/>
    <w:rsid w:val="00F82525"/>
    <w:rsid w:val="00F91AC4"/>
    <w:rsid w:val="00F975C6"/>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E010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02987651">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743797774">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958028455">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922</Words>
  <Characters>5811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6720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2026-07-30T14:10:00Z</dcterms:created>
  <dcterms:modified xsi:type="dcterms:W3CDTF">2026-08-13T06:25:00Z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